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29A" w:rsidRPr="00BD06DB" w:rsidRDefault="00BD06DB" w:rsidP="00C6229A">
      <w:pPr>
        <w:pStyle w:val="Docketnumber"/>
        <w:rPr>
          <w:sz w:val="24"/>
          <w:szCs w:val="24"/>
        </w:rPr>
      </w:pPr>
      <w:r w:rsidRPr="00BD06DB">
        <w:rPr>
          <w:sz w:val="24"/>
          <w:szCs w:val="24"/>
        </w:rPr>
        <w:t>pROJECT</w:t>
      </w:r>
      <w:r w:rsidR="00C6229A" w:rsidRPr="00BD06DB">
        <w:rPr>
          <w:sz w:val="24"/>
          <w:szCs w:val="24"/>
        </w:rPr>
        <w:t xml:space="preserve"> NO. </w:t>
      </w:r>
      <w:r w:rsidRPr="00BD06DB">
        <w:rPr>
          <w:sz w:val="24"/>
          <w:szCs w:val="24"/>
        </w:rPr>
        <w:t>47552</w:t>
      </w:r>
    </w:p>
    <w:p w:rsidR="00C6229A" w:rsidRPr="001E0547" w:rsidRDefault="00C6229A" w:rsidP="00C6229A">
      <w:pPr>
        <w:jc w:val="center"/>
        <w:rPr>
          <w:b/>
        </w:rPr>
      </w:pPr>
    </w:p>
    <w:tbl>
      <w:tblPr>
        <w:tblW w:w="0" w:type="auto"/>
        <w:tblLook w:val="01E0" w:firstRow="1" w:lastRow="1" w:firstColumn="1" w:lastColumn="1" w:noHBand="0" w:noVBand="0"/>
      </w:tblPr>
      <w:tblGrid>
        <w:gridCol w:w="4332"/>
        <w:gridCol w:w="359"/>
        <w:gridCol w:w="4669"/>
      </w:tblGrid>
      <w:tr w:rsidR="001013A9" w:rsidRPr="00DA204E" w:rsidTr="00BD06DB">
        <w:trPr>
          <w:trHeight w:val="1197"/>
        </w:trPr>
        <w:tc>
          <w:tcPr>
            <w:tcW w:w="4332" w:type="dxa"/>
          </w:tcPr>
          <w:p w:rsidR="001013A9" w:rsidRDefault="00BD06DB" w:rsidP="001013A9">
            <w:pPr>
              <w:rPr>
                <w:b/>
              </w:rPr>
            </w:pPr>
            <w:r>
              <w:rPr>
                <w:b/>
                <w:bCs/>
              </w:rPr>
              <w:t>ISSUES RELATING TO THE DISASTER RESULTING FROM HURRICANE HARVEY</w:t>
            </w:r>
          </w:p>
        </w:tc>
        <w:tc>
          <w:tcPr>
            <w:tcW w:w="359" w:type="dxa"/>
          </w:tcPr>
          <w:p w:rsidR="001013A9" w:rsidRDefault="001013A9" w:rsidP="001013A9">
            <w:pPr>
              <w:jc w:val="both"/>
              <w:rPr>
                <w:b/>
              </w:rPr>
            </w:pPr>
            <w:r>
              <w:rPr>
                <w:b/>
              </w:rPr>
              <w:t>§</w:t>
            </w:r>
          </w:p>
          <w:p w:rsidR="001013A9" w:rsidRDefault="001013A9" w:rsidP="001013A9">
            <w:pPr>
              <w:jc w:val="both"/>
              <w:rPr>
                <w:b/>
              </w:rPr>
            </w:pPr>
            <w:r>
              <w:rPr>
                <w:b/>
              </w:rPr>
              <w:t>§</w:t>
            </w:r>
          </w:p>
          <w:p w:rsidR="001013A9" w:rsidRDefault="001013A9" w:rsidP="001013A9">
            <w:pPr>
              <w:jc w:val="both"/>
              <w:rPr>
                <w:b/>
              </w:rPr>
            </w:pPr>
            <w:r>
              <w:rPr>
                <w:b/>
              </w:rPr>
              <w:t>§</w:t>
            </w:r>
          </w:p>
          <w:p w:rsidR="001013A9" w:rsidRDefault="001013A9" w:rsidP="001013A9">
            <w:pPr>
              <w:jc w:val="both"/>
              <w:rPr>
                <w:b/>
              </w:rPr>
            </w:pPr>
          </w:p>
          <w:p w:rsidR="001013A9" w:rsidRDefault="001013A9" w:rsidP="001013A9">
            <w:pPr>
              <w:jc w:val="both"/>
              <w:rPr>
                <w:b/>
              </w:rPr>
            </w:pPr>
          </w:p>
        </w:tc>
        <w:tc>
          <w:tcPr>
            <w:tcW w:w="4669" w:type="dxa"/>
          </w:tcPr>
          <w:p w:rsidR="001013A9" w:rsidRDefault="001013A9" w:rsidP="001013A9">
            <w:pPr>
              <w:jc w:val="center"/>
              <w:rPr>
                <w:b/>
              </w:rPr>
            </w:pPr>
            <w:r>
              <w:rPr>
                <w:b/>
              </w:rPr>
              <w:t>PUBLIC UTILITY COMMISSION</w:t>
            </w:r>
          </w:p>
          <w:p w:rsidR="001013A9" w:rsidRDefault="001013A9" w:rsidP="001013A9">
            <w:pPr>
              <w:rPr>
                <w:b/>
              </w:rPr>
            </w:pPr>
          </w:p>
          <w:p w:rsidR="001013A9" w:rsidRDefault="001013A9" w:rsidP="001013A9">
            <w:pPr>
              <w:jc w:val="center"/>
              <w:rPr>
                <w:b/>
              </w:rPr>
            </w:pPr>
            <w:r>
              <w:rPr>
                <w:b/>
              </w:rPr>
              <w:t>OF TEXAS</w:t>
            </w:r>
          </w:p>
        </w:tc>
      </w:tr>
    </w:tbl>
    <w:p w:rsidR="00602E87" w:rsidRDefault="00602E87" w:rsidP="00BD06DB">
      <w:pPr>
        <w:spacing w:line="360" w:lineRule="auto"/>
        <w:rPr>
          <w:b/>
          <w:bCs/>
          <w:u w:val="single"/>
        </w:rPr>
      </w:pPr>
    </w:p>
    <w:p w:rsidR="007A095A" w:rsidRPr="00E6401A" w:rsidRDefault="00BD06DB" w:rsidP="00683917">
      <w:pPr>
        <w:spacing w:line="360" w:lineRule="auto"/>
        <w:jc w:val="center"/>
        <w:rPr>
          <w:b/>
          <w:bCs/>
          <w:u w:val="single"/>
        </w:rPr>
      </w:pPr>
      <w:r>
        <w:rPr>
          <w:b/>
          <w:bCs/>
          <w:u w:val="single"/>
        </w:rPr>
        <w:t>ORDER EXTENDING THE COMMISSION’S PREVIOUS ORDER AS PER DEFERRED PAYMENT PLANS FOR ELECTRICITY CUSTOMERS</w:t>
      </w:r>
    </w:p>
    <w:p w:rsidR="00683917" w:rsidRDefault="00683917" w:rsidP="00BD06DB"/>
    <w:p w:rsidR="00BD06DB" w:rsidRDefault="00BD06DB" w:rsidP="00282B5C">
      <w:pPr>
        <w:spacing w:line="360" w:lineRule="auto"/>
        <w:ind w:firstLine="720"/>
      </w:pPr>
      <w:r>
        <w:t>On August 31, 2017, the Commission issued an Order to Assist Implementing of the Governor’s Proclamations Related to the Disaster Caused by Hurricane Harvey.  As part of that Order, the Commission directed Retail Electric Providers to offer deferred payment plans to customers, pursuant to 16 TAC § 25.480(j)(1)(B).</w:t>
      </w:r>
    </w:p>
    <w:p w:rsidR="00BD06DB" w:rsidRDefault="00BD06DB" w:rsidP="00282B5C">
      <w:pPr>
        <w:spacing w:line="360" w:lineRule="auto"/>
        <w:ind w:firstLine="720"/>
      </w:pPr>
      <w:r>
        <w:t xml:space="preserve">This particular provision expires on September 29, 2017.  Recognizing that many customers are still recovering from the effects of the hurricane, the Commission extends this provision and directs Retail Electric Providers to offer deferred payment plans to customers, upon request, if the service location is within an area covered by a disaster declaration until October </w:t>
      </w:r>
      <w:r w:rsidR="00CD5C91">
        <w:t>12</w:t>
      </w:r>
      <w:r>
        <w:t>, 2017.</w:t>
      </w:r>
    </w:p>
    <w:p w:rsidR="00BD06DB" w:rsidRDefault="00BD06DB" w:rsidP="00BD06DB">
      <w:pPr>
        <w:spacing w:line="274" w:lineRule="auto"/>
        <w:ind w:firstLine="720"/>
      </w:pPr>
    </w:p>
    <w:p w:rsidR="00BD06DB" w:rsidRDefault="00BD06DB" w:rsidP="00BD06DB">
      <w:pPr>
        <w:spacing w:line="360" w:lineRule="auto"/>
        <w:ind w:firstLine="720"/>
        <w:rPr>
          <w:b/>
        </w:rPr>
      </w:pPr>
      <w:r>
        <w:rPr>
          <w:b/>
        </w:rPr>
        <w:t xml:space="preserve">Signed at Austin, Texas the </w:t>
      </w:r>
      <w:r>
        <w:t xml:space="preserve">________ </w:t>
      </w:r>
      <w:r>
        <w:rPr>
          <w:b/>
        </w:rPr>
        <w:t>day of September 2017.</w:t>
      </w:r>
    </w:p>
    <w:p w:rsidR="00BD06DB" w:rsidRDefault="00BD06DB" w:rsidP="00BD06DB">
      <w:pPr>
        <w:pStyle w:val="BodyText"/>
        <w:spacing w:before="0"/>
        <w:ind w:left="2880" w:firstLine="0"/>
        <w:rPr>
          <w:b/>
        </w:rPr>
      </w:pPr>
    </w:p>
    <w:p w:rsidR="00BD06DB" w:rsidRDefault="00BD06DB" w:rsidP="00BD06DB">
      <w:pPr>
        <w:pStyle w:val="BodyText"/>
        <w:spacing w:before="0"/>
        <w:ind w:left="2880" w:firstLine="0"/>
        <w:rPr>
          <w:b/>
          <w:szCs w:val="24"/>
        </w:rPr>
      </w:pPr>
      <w:r>
        <w:rPr>
          <w:b/>
        </w:rPr>
        <w:t>PUBLIC UTILITY COMMISSION OF TEXAS</w:t>
      </w: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Pr="00BD06DB" w:rsidRDefault="00BD06DB" w:rsidP="00BD06DB">
      <w:pPr>
        <w:tabs>
          <w:tab w:val="left" w:pos="2880"/>
          <w:tab w:val="left" w:pos="8370"/>
        </w:tabs>
        <w:rPr>
          <w:b/>
        </w:rPr>
      </w:pPr>
      <w:r w:rsidRPr="00BD06DB">
        <w:rPr>
          <w:b/>
        </w:rPr>
        <w:tab/>
      </w:r>
      <w:r w:rsidRPr="00BD06DB">
        <w:rPr>
          <w:b/>
          <w:u w:val="single"/>
        </w:rPr>
        <w:tab/>
      </w:r>
      <w:r w:rsidRPr="00BD06DB">
        <w:rPr>
          <w:b/>
        </w:rPr>
        <w:tab/>
      </w:r>
    </w:p>
    <w:p w:rsidR="00BD06DB" w:rsidRDefault="00BD06DB" w:rsidP="00BD06DB">
      <w:pPr>
        <w:tabs>
          <w:tab w:val="left" w:pos="2880"/>
          <w:tab w:val="left" w:pos="8640"/>
        </w:tabs>
        <w:rPr>
          <w:b/>
        </w:rPr>
      </w:pPr>
      <w:r>
        <w:rPr>
          <w:b/>
        </w:rPr>
        <w:tab/>
        <w:t>DEANN T. WALKER, CHAIRMAN</w:t>
      </w: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Default="00BD06DB" w:rsidP="00BD06DB">
      <w:pPr>
        <w:tabs>
          <w:tab w:val="left" w:pos="2880"/>
          <w:tab w:val="left" w:pos="8370"/>
        </w:tabs>
        <w:rPr>
          <w:b/>
        </w:rPr>
      </w:pPr>
      <w:r>
        <w:rPr>
          <w:b/>
        </w:rPr>
        <w:tab/>
      </w:r>
      <w:r>
        <w:rPr>
          <w:b/>
          <w:u w:val="single"/>
        </w:rPr>
        <w:tab/>
      </w:r>
    </w:p>
    <w:p w:rsidR="00BD06DB" w:rsidRDefault="00BD06DB" w:rsidP="00BD06DB">
      <w:pPr>
        <w:tabs>
          <w:tab w:val="left" w:pos="2880"/>
          <w:tab w:val="left" w:pos="8640"/>
        </w:tabs>
        <w:rPr>
          <w:b/>
        </w:rPr>
      </w:pPr>
      <w:r>
        <w:rPr>
          <w:b/>
        </w:rPr>
        <w:tab/>
        <w:t>KENNETH W. ANDERSON, JR., COMMISSIONER</w:t>
      </w: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Default="00BD06DB" w:rsidP="00BD06DB">
      <w:pPr>
        <w:tabs>
          <w:tab w:val="left" w:pos="2880"/>
          <w:tab w:val="left" w:pos="8640"/>
        </w:tabs>
        <w:rPr>
          <w:b/>
        </w:rPr>
      </w:pPr>
    </w:p>
    <w:p w:rsidR="00BD06DB" w:rsidRDefault="00BD06DB" w:rsidP="00BD06DB">
      <w:pPr>
        <w:tabs>
          <w:tab w:val="left" w:pos="2880"/>
          <w:tab w:val="left" w:pos="8370"/>
        </w:tabs>
        <w:rPr>
          <w:b/>
        </w:rPr>
      </w:pPr>
      <w:r>
        <w:rPr>
          <w:b/>
        </w:rPr>
        <w:tab/>
      </w:r>
      <w:r>
        <w:rPr>
          <w:b/>
          <w:u w:val="single"/>
        </w:rPr>
        <w:tab/>
      </w:r>
    </w:p>
    <w:p w:rsidR="00BD06DB" w:rsidRPr="00683917" w:rsidRDefault="00BD06DB" w:rsidP="00282B5C">
      <w:pPr>
        <w:pStyle w:val="ListParagraph"/>
        <w:spacing w:line="360" w:lineRule="auto"/>
        <w:ind w:left="2160" w:firstLine="720"/>
      </w:pPr>
      <w:r>
        <w:rPr>
          <w:b/>
        </w:rPr>
        <w:t>BRANDY MARTY MARQUEZ, COMMISSIONER</w:t>
      </w:r>
    </w:p>
    <w:sectPr w:rsidR="00BD06DB" w:rsidRPr="00683917" w:rsidSect="00904E3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91A" w:rsidRDefault="00BA791A" w:rsidP="009225EB">
      <w:r>
        <w:separator/>
      </w:r>
    </w:p>
  </w:endnote>
  <w:endnote w:type="continuationSeparator" w:id="0">
    <w:p w:rsidR="00BA791A" w:rsidRDefault="00BA791A" w:rsidP="0092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A41" w:rsidRPr="003A0779" w:rsidRDefault="00223A41" w:rsidP="00223A41">
    <w:pPr>
      <w:pStyle w:val="EndMatter"/>
    </w:pPr>
    <w:r>
      <w:fldChar w:fldCharType="begin"/>
    </w:r>
    <w:r>
      <w:instrText xml:space="preserve"> FILENAME  \* Lower \p  \* MERGEFORMAT </w:instrText>
    </w:r>
    <w:r>
      <w:fldChar w:fldCharType="separate"/>
    </w:r>
    <w:r>
      <w:rPr>
        <w:noProof/>
      </w:rPr>
      <w:t>q:\cadm\orders\misc.orders\4xxxx\47552\dpp rule extension order.docx</w:t>
    </w:r>
    <w:r>
      <w:rPr>
        <w:noProof/>
      </w:rPr>
      <w:fldChar w:fldCharType="end"/>
    </w:r>
  </w:p>
  <w:p w:rsidR="007C6463" w:rsidRPr="00223A41" w:rsidRDefault="007C6463" w:rsidP="00223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91A" w:rsidRDefault="00BA791A" w:rsidP="009225EB">
      <w:r>
        <w:separator/>
      </w:r>
    </w:p>
  </w:footnote>
  <w:footnote w:type="continuationSeparator" w:id="0">
    <w:p w:rsidR="00BA791A" w:rsidRDefault="00BA791A" w:rsidP="009225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714591"/>
    <w:multiLevelType w:val="hybridMultilevel"/>
    <w:tmpl w:val="9702972C"/>
    <w:lvl w:ilvl="0" w:tplc="DC14A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Ǘʙ岀ǧʙ巀ǧʙŀȃʏǠȃ൘ʡπȃʙઠȃʙ௠ȃʙഠȃʙ嘀ȅﰰʙሀȌ죀ʏ죀Ȏʙ쥠Ȏʙ쨀Ȏʙ쪠Ȏʙ쭀Ȏʙ쯠Ȏʙ푠Ȏʙ햠ȎʙȎʙȎʙȎﬨʙ ȑ﷨ʙŀȑﻘʙπȑ￈ʙୀȑʙ븀ʅᄰʡ촠ʅʙʅʙʅʙʅʙʅʙʅʙ怒ʅʙ切ʅ落ʙ猪ʅ蘒ʙﲀʅʙ쉀ʐʏʐÐʡ֠ʗǀʡـʗٰʡ۠ʗݠʡހʗࡐʡઠʗीʡවʗ੘ʡ燠ʗୈʡ犀ʗ౐ʡ癀ʗʰʡ盠ʗ๠ʡ瞀ʗཐʡ砠ʗ၀ʡ釠ʗ᐀ʡ飀ʗᓰʡ뀀ʗᗠʡ날ʗᛨʡ녀ʗ៰ʡ댠ʗ᧨ʡ돀ʗ᫰ʡ둠ʗ᯸ʡ뛠ʗ᳨ʡ란ʗᷰʡ렠ʗỸʡ몠ʗ쀈ʏ뭀ʗ싘ʏ봠ʗ쇨ʏ뷀ʗ쏠ʏ빠ʗ쓨ʏ퀀ʗ샸ʏ푠ʗΠʡ픀ʗ연ʏ햠ʗ웠ʏ홀ʗ쟐ʏʗ쮐ʏʗ첀ʏကʘ쵰ʏႠʘʏᇠʘ칠ʏኀʘ콨ʏᛠʘ큰ʏកʘ퍰ʏᠠʘ푸ʏᣀʘ햀ʏᥠʘ횈ʏṠʘ힐ʏἀʘʏ゠ʘ텸ʏ㇠ʘʏ㊀ʘʏ㌠ʘʏ㔀ʘʏ㣀ʘҐʡ㥠ʘʏ㨀ʘʏ㪠ʘʏ㴠ʘʏ燠ʘʏ猠ʘʏ珀ʘʏ瑠ʘʏ甀ʘʏ疠ʘʏ癀ʘʏ盠ʘʏ瞀ʘʏ砠ʘʏ磀ʘʏ退ʘʏ销ʘʏ頠ʘրʡ飀ʘʏ饠ʘʏ騀ʘʏ鲀ʘʏ鴠ʘ"/>
    <w:docVar w:name="dgnword-eventsink" w:val="떄整Ā⏬āĀҞҚ ā☈ƴƬǀƠ1ƬǀÿĀ"/>
  </w:docVars>
  <w:rsids>
    <w:rsidRoot w:val="00BA5F2B"/>
    <w:rsid w:val="00032554"/>
    <w:rsid w:val="00054FB4"/>
    <w:rsid w:val="0008107B"/>
    <w:rsid w:val="00082CF4"/>
    <w:rsid w:val="000A6B31"/>
    <w:rsid w:val="001013A9"/>
    <w:rsid w:val="00110D64"/>
    <w:rsid w:val="00122AC3"/>
    <w:rsid w:val="00182931"/>
    <w:rsid w:val="001858B7"/>
    <w:rsid w:val="001A7744"/>
    <w:rsid w:val="001D702C"/>
    <w:rsid w:val="001F09BD"/>
    <w:rsid w:val="00223A41"/>
    <w:rsid w:val="00235AE6"/>
    <w:rsid w:val="002621CA"/>
    <w:rsid w:val="002820EE"/>
    <w:rsid w:val="00282B5C"/>
    <w:rsid w:val="00291178"/>
    <w:rsid w:val="00297D65"/>
    <w:rsid w:val="002C421A"/>
    <w:rsid w:val="002D29FE"/>
    <w:rsid w:val="003132EF"/>
    <w:rsid w:val="0032526B"/>
    <w:rsid w:val="00335C5F"/>
    <w:rsid w:val="00357FA4"/>
    <w:rsid w:val="003667D4"/>
    <w:rsid w:val="003C72FB"/>
    <w:rsid w:val="00430696"/>
    <w:rsid w:val="00451BF3"/>
    <w:rsid w:val="00460087"/>
    <w:rsid w:val="00463274"/>
    <w:rsid w:val="00491CE9"/>
    <w:rsid w:val="004D2266"/>
    <w:rsid w:val="004D2302"/>
    <w:rsid w:val="004E582B"/>
    <w:rsid w:val="004F0B4B"/>
    <w:rsid w:val="00504FDB"/>
    <w:rsid w:val="005246A9"/>
    <w:rsid w:val="00557417"/>
    <w:rsid w:val="005601B2"/>
    <w:rsid w:val="00575BA5"/>
    <w:rsid w:val="005A0AE8"/>
    <w:rsid w:val="005A30B0"/>
    <w:rsid w:val="005B2450"/>
    <w:rsid w:val="005E78A3"/>
    <w:rsid w:val="005F3EC9"/>
    <w:rsid w:val="00602E87"/>
    <w:rsid w:val="006637BC"/>
    <w:rsid w:val="00673430"/>
    <w:rsid w:val="00683917"/>
    <w:rsid w:val="006E0132"/>
    <w:rsid w:val="006F361A"/>
    <w:rsid w:val="006F4DD1"/>
    <w:rsid w:val="00705E78"/>
    <w:rsid w:val="00720ECA"/>
    <w:rsid w:val="00753E1B"/>
    <w:rsid w:val="00771217"/>
    <w:rsid w:val="00792970"/>
    <w:rsid w:val="007A095A"/>
    <w:rsid w:val="007B0D4A"/>
    <w:rsid w:val="007C6463"/>
    <w:rsid w:val="007D012D"/>
    <w:rsid w:val="0082117F"/>
    <w:rsid w:val="00823B1D"/>
    <w:rsid w:val="008460F1"/>
    <w:rsid w:val="0084680E"/>
    <w:rsid w:val="00884278"/>
    <w:rsid w:val="00886C10"/>
    <w:rsid w:val="008D188F"/>
    <w:rsid w:val="008E4A64"/>
    <w:rsid w:val="008F10CF"/>
    <w:rsid w:val="00904E37"/>
    <w:rsid w:val="00920DFB"/>
    <w:rsid w:val="009225EB"/>
    <w:rsid w:val="009278A2"/>
    <w:rsid w:val="009B6D12"/>
    <w:rsid w:val="009D3073"/>
    <w:rsid w:val="00A052E4"/>
    <w:rsid w:val="00A358DC"/>
    <w:rsid w:val="00A47526"/>
    <w:rsid w:val="00A64AE9"/>
    <w:rsid w:val="00A7107C"/>
    <w:rsid w:val="00A75E8B"/>
    <w:rsid w:val="00A94253"/>
    <w:rsid w:val="00AD78D6"/>
    <w:rsid w:val="00AE4665"/>
    <w:rsid w:val="00B000DE"/>
    <w:rsid w:val="00B04DA9"/>
    <w:rsid w:val="00B060C9"/>
    <w:rsid w:val="00B42583"/>
    <w:rsid w:val="00BA5F2B"/>
    <w:rsid w:val="00BA791A"/>
    <w:rsid w:val="00BB356E"/>
    <w:rsid w:val="00BD06DB"/>
    <w:rsid w:val="00BE0C46"/>
    <w:rsid w:val="00C0184D"/>
    <w:rsid w:val="00C0659C"/>
    <w:rsid w:val="00C24CE3"/>
    <w:rsid w:val="00C34DD3"/>
    <w:rsid w:val="00C539F0"/>
    <w:rsid w:val="00C555A2"/>
    <w:rsid w:val="00C6229A"/>
    <w:rsid w:val="00C900B3"/>
    <w:rsid w:val="00CB02C3"/>
    <w:rsid w:val="00CC2D43"/>
    <w:rsid w:val="00CD364B"/>
    <w:rsid w:val="00CD5C91"/>
    <w:rsid w:val="00CD5D31"/>
    <w:rsid w:val="00D31DD4"/>
    <w:rsid w:val="00D55E27"/>
    <w:rsid w:val="00D8276A"/>
    <w:rsid w:val="00D85006"/>
    <w:rsid w:val="00DF3902"/>
    <w:rsid w:val="00E21585"/>
    <w:rsid w:val="00E5013B"/>
    <w:rsid w:val="00E6401A"/>
    <w:rsid w:val="00E80206"/>
    <w:rsid w:val="00EA7811"/>
    <w:rsid w:val="00EB4405"/>
    <w:rsid w:val="00EE2479"/>
    <w:rsid w:val="00EE329B"/>
    <w:rsid w:val="00EF341B"/>
    <w:rsid w:val="00F14B71"/>
    <w:rsid w:val="00F47DE7"/>
    <w:rsid w:val="00F85F4D"/>
    <w:rsid w:val="00F96B18"/>
    <w:rsid w:val="00FB0E80"/>
    <w:rsid w:val="00FB4896"/>
    <w:rsid w:val="00FC3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3DB9D6-AC40-4BD0-B61F-7EA0538C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F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BA5F2B"/>
    <w:pPr>
      <w:overflowPunct w:val="0"/>
      <w:autoSpaceDE w:val="0"/>
      <w:autoSpaceDN w:val="0"/>
      <w:adjustRightInd w:val="0"/>
      <w:jc w:val="center"/>
      <w:textAlignment w:val="baseline"/>
    </w:pPr>
    <w:rPr>
      <w:b/>
      <w:caps/>
      <w:sz w:val="28"/>
      <w:szCs w:val="20"/>
    </w:rPr>
  </w:style>
  <w:style w:type="paragraph" w:customStyle="1" w:styleId="Documentheading">
    <w:name w:val="Document heading"/>
    <w:basedOn w:val="Normal"/>
    <w:rsid w:val="00BA5F2B"/>
    <w:pPr>
      <w:keepNext/>
      <w:overflowPunct w:val="0"/>
      <w:autoSpaceDE w:val="0"/>
      <w:autoSpaceDN w:val="0"/>
      <w:adjustRightInd w:val="0"/>
      <w:jc w:val="center"/>
      <w:textAlignment w:val="baseline"/>
    </w:pPr>
    <w:rPr>
      <w:b/>
      <w:caps/>
      <w:sz w:val="28"/>
      <w:szCs w:val="20"/>
    </w:rPr>
  </w:style>
  <w:style w:type="paragraph" w:customStyle="1" w:styleId="Normaldouble">
    <w:name w:val="Normal double"/>
    <w:basedOn w:val="Normal"/>
    <w:rsid w:val="00BA5F2B"/>
    <w:pPr>
      <w:spacing w:line="480" w:lineRule="auto"/>
      <w:jc w:val="both"/>
    </w:pPr>
    <w:rPr>
      <w:szCs w:val="20"/>
    </w:rPr>
  </w:style>
  <w:style w:type="paragraph" w:styleId="ListParagraph">
    <w:name w:val="List Paragraph"/>
    <w:basedOn w:val="Normal"/>
    <w:uiPriority w:val="99"/>
    <w:qFormat/>
    <w:rsid w:val="00BA5F2B"/>
    <w:pPr>
      <w:ind w:left="720"/>
      <w:contextualSpacing/>
    </w:pPr>
  </w:style>
  <w:style w:type="paragraph" w:styleId="BalloonText">
    <w:name w:val="Balloon Text"/>
    <w:basedOn w:val="Normal"/>
    <w:link w:val="BalloonTextChar"/>
    <w:uiPriority w:val="99"/>
    <w:semiHidden/>
    <w:unhideWhenUsed/>
    <w:rsid w:val="00A7107C"/>
    <w:rPr>
      <w:rFonts w:ascii="Tahoma" w:hAnsi="Tahoma" w:cs="Tahoma"/>
      <w:sz w:val="16"/>
      <w:szCs w:val="16"/>
    </w:rPr>
  </w:style>
  <w:style w:type="character" w:customStyle="1" w:styleId="BalloonTextChar">
    <w:name w:val="Balloon Text Char"/>
    <w:basedOn w:val="DefaultParagraphFont"/>
    <w:link w:val="BalloonText"/>
    <w:uiPriority w:val="99"/>
    <w:semiHidden/>
    <w:rsid w:val="00A7107C"/>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9225EB"/>
    <w:rPr>
      <w:sz w:val="20"/>
      <w:szCs w:val="20"/>
    </w:rPr>
  </w:style>
  <w:style w:type="character" w:customStyle="1" w:styleId="FootnoteTextChar">
    <w:name w:val="Footnote Text Char"/>
    <w:basedOn w:val="DefaultParagraphFont"/>
    <w:link w:val="FootnoteText"/>
    <w:uiPriority w:val="99"/>
    <w:semiHidden/>
    <w:rsid w:val="009225E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225EB"/>
    <w:rPr>
      <w:vertAlign w:val="superscript"/>
    </w:rPr>
  </w:style>
  <w:style w:type="paragraph" w:styleId="Header">
    <w:name w:val="header"/>
    <w:basedOn w:val="Normal"/>
    <w:link w:val="HeaderChar"/>
    <w:uiPriority w:val="99"/>
    <w:unhideWhenUsed/>
    <w:rsid w:val="007C6463"/>
    <w:pPr>
      <w:tabs>
        <w:tab w:val="center" w:pos="4680"/>
        <w:tab w:val="right" w:pos="9360"/>
      </w:tabs>
    </w:pPr>
  </w:style>
  <w:style w:type="character" w:customStyle="1" w:styleId="HeaderChar">
    <w:name w:val="Header Char"/>
    <w:basedOn w:val="DefaultParagraphFont"/>
    <w:link w:val="Header"/>
    <w:uiPriority w:val="99"/>
    <w:rsid w:val="007C64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6463"/>
    <w:pPr>
      <w:tabs>
        <w:tab w:val="center" w:pos="4680"/>
        <w:tab w:val="right" w:pos="9360"/>
      </w:tabs>
    </w:pPr>
  </w:style>
  <w:style w:type="character" w:customStyle="1" w:styleId="FooterChar">
    <w:name w:val="Footer Char"/>
    <w:basedOn w:val="DefaultParagraphFont"/>
    <w:link w:val="Footer"/>
    <w:uiPriority w:val="99"/>
    <w:rsid w:val="007C6463"/>
    <w:rPr>
      <w:rFonts w:ascii="Times New Roman" w:eastAsia="Times New Roman" w:hAnsi="Times New Roman" w:cs="Times New Roman"/>
      <w:sz w:val="24"/>
      <w:szCs w:val="24"/>
    </w:rPr>
  </w:style>
  <w:style w:type="paragraph" w:styleId="BodyText">
    <w:name w:val="Body Text"/>
    <w:basedOn w:val="Normal"/>
    <w:link w:val="BodyTextChar"/>
    <w:rsid w:val="00BD06DB"/>
    <w:pPr>
      <w:spacing w:before="120" w:line="360" w:lineRule="auto"/>
      <w:ind w:firstLine="720"/>
      <w:jc w:val="both"/>
    </w:pPr>
    <w:rPr>
      <w:snapToGrid w:val="0"/>
      <w:szCs w:val="20"/>
    </w:rPr>
  </w:style>
  <w:style w:type="character" w:customStyle="1" w:styleId="BodyTextChar">
    <w:name w:val="Body Text Char"/>
    <w:basedOn w:val="DefaultParagraphFont"/>
    <w:link w:val="BodyText"/>
    <w:rsid w:val="00BD06DB"/>
    <w:rPr>
      <w:rFonts w:ascii="Times New Roman" w:eastAsia="Times New Roman" w:hAnsi="Times New Roman" w:cs="Times New Roman"/>
      <w:snapToGrid w:val="0"/>
      <w:sz w:val="24"/>
      <w:szCs w:val="20"/>
    </w:rPr>
  </w:style>
  <w:style w:type="paragraph" w:customStyle="1" w:styleId="EndMatter">
    <w:name w:val="End Matter"/>
    <w:basedOn w:val="Normal"/>
    <w:link w:val="EndMatterChar"/>
    <w:uiPriority w:val="3"/>
    <w:rsid w:val="00223A41"/>
    <w:rPr>
      <w:rFonts w:eastAsiaTheme="minorHAnsi"/>
      <w:sz w:val="20"/>
      <w:szCs w:val="20"/>
    </w:rPr>
  </w:style>
  <w:style w:type="character" w:customStyle="1" w:styleId="EndMatterChar">
    <w:name w:val="End Matter Char"/>
    <w:basedOn w:val="DefaultParagraphFont"/>
    <w:link w:val="EndMatter"/>
    <w:uiPriority w:val="3"/>
    <w:rsid w:val="00223A4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07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AC7E2-F56E-41FB-B785-D79F63D9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amedrano</dc:creator>
  <cp:lastModifiedBy>Hicks, Ruby</cp:lastModifiedBy>
  <cp:revision>4</cp:revision>
  <cp:lastPrinted>2017-09-27T20:21:00Z</cp:lastPrinted>
  <dcterms:created xsi:type="dcterms:W3CDTF">2017-09-28T21:00:00Z</dcterms:created>
  <dcterms:modified xsi:type="dcterms:W3CDTF">2017-09-28T21:02:00Z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